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3FB" w:rsidRPr="003C6EA4" w:rsidRDefault="00190483" w:rsidP="008350AE">
      <w:r w:rsidRPr="003C6EA4">
        <w:t xml:space="preserve">                       </w:t>
      </w:r>
    </w:p>
    <w:p w:rsidR="005E33FB" w:rsidRPr="003C6EA4" w:rsidRDefault="005E33FB" w:rsidP="005E33FB">
      <w:pPr>
        <w:spacing w:line="480" w:lineRule="auto"/>
        <w:contextualSpacing/>
        <w:rPr>
          <w:rFonts w:ascii="Times New Roman" w:hAnsi="Times New Roman" w:cs="Times New Roman"/>
          <w:b/>
          <w:bCs/>
          <w:sz w:val="24"/>
          <w:szCs w:val="24"/>
        </w:rPr>
      </w:pPr>
      <w:bookmarkStart w:id="0" w:name="_GoBack"/>
      <w:bookmarkEnd w:id="0"/>
    </w:p>
    <w:p w:rsidR="005E33FB" w:rsidRPr="003C6EA4" w:rsidRDefault="005E33FB" w:rsidP="005E33FB">
      <w:pPr>
        <w:spacing w:line="480" w:lineRule="auto"/>
        <w:contextualSpacing/>
        <w:rPr>
          <w:rFonts w:ascii="Times New Roman" w:hAnsi="Times New Roman" w:cs="Times New Roman"/>
          <w:b/>
          <w:bCs/>
          <w:sz w:val="24"/>
          <w:szCs w:val="24"/>
        </w:rPr>
      </w:pPr>
    </w:p>
    <w:p w:rsidR="005E33FB" w:rsidRPr="003C6EA4" w:rsidRDefault="005E33FB" w:rsidP="005E33FB">
      <w:pPr>
        <w:spacing w:line="480" w:lineRule="auto"/>
        <w:contextualSpacing/>
        <w:rPr>
          <w:rFonts w:ascii="Times New Roman" w:hAnsi="Times New Roman" w:cs="Times New Roman"/>
          <w:b/>
          <w:bCs/>
          <w:sz w:val="24"/>
          <w:szCs w:val="24"/>
        </w:rPr>
      </w:pPr>
    </w:p>
    <w:p w:rsidR="005E33FB" w:rsidRPr="003C6EA4" w:rsidRDefault="005E33FB" w:rsidP="005E33FB">
      <w:pPr>
        <w:spacing w:line="480" w:lineRule="auto"/>
        <w:contextualSpacing/>
        <w:rPr>
          <w:rFonts w:ascii="Times New Roman" w:hAnsi="Times New Roman" w:cs="Times New Roman"/>
          <w:b/>
          <w:bCs/>
          <w:sz w:val="24"/>
          <w:szCs w:val="24"/>
        </w:rPr>
      </w:pPr>
    </w:p>
    <w:p w:rsidR="005E33FB" w:rsidRPr="003C6EA4" w:rsidRDefault="005E33FB" w:rsidP="005E33FB">
      <w:pPr>
        <w:spacing w:line="480" w:lineRule="auto"/>
        <w:contextualSpacing/>
        <w:rPr>
          <w:rFonts w:ascii="Times New Roman" w:hAnsi="Times New Roman" w:cs="Times New Roman"/>
          <w:b/>
          <w:bCs/>
          <w:sz w:val="24"/>
          <w:szCs w:val="24"/>
        </w:rPr>
      </w:pPr>
    </w:p>
    <w:p w:rsidR="005E33FB" w:rsidRPr="003C6EA4" w:rsidRDefault="005E33FB" w:rsidP="005E33FB">
      <w:pPr>
        <w:spacing w:line="480" w:lineRule="auto"/>
        <w:contextualSpacing/>
        <w:rPr>
          <w:rFonts w:ascii="Times New Roman" w:hAnsi="Times New Roman" w:cs="Times New Roman"/>
          <w:b/>
          <w:bCs/>
          <w:sz w:val="24"/>
          <w:szCs w:val="24"/>
        </w:rPr>
      </w:pPr>
    </w:p>
    <w:p w:rsidR="0068416F" w:rsidRPr="003C6EA4" w:rsidRDefault="008350AE" w:rsidP="005E33FB">
      <w:pPr>
        <w:spacing w:line="480" w:lineRule="auto"/>
        <w:contextualSpacing/>
        <w:jc w:val="center"/>
        <w:rPr>
          <w:rFonts w:ascii="Times New Roman" w:hAnsi="Times New Roman" w:cs="Times New Roman"/>
          <w:b/>
          <w:bCs/>
          <w:sz w:val="24"/>
          <w:szCs w:val="24"/>
        </w:rPr>
      </w:pPr>
      <w:r w:rsidRPr="003C6EA4">
        <w:rPr>
          <w:rFonts w:ascii="Times New Roman" w:hAnsi="Times New Roman" w:cs="Times New Roman"/>
          <w:b/>
          <w:bCs/>
          <w:sz w:val="24"/>
          <w:szCs w:val="24"/>
        </w:rPr>
        <w:t>Playing God Podcast Essay</w:t>
      </w:r>
    </w:p>
    <w:p w:rsidR="002E5179" w:rsidRPr="003C6EA4" w:rsidRDefault="002E5179" w:rsidP="005E33FB">
      <w:pPr>
        <w:spacing w:line="480" w:lineRule="auto"/>
        <w:contextualSpacing/>
        <w:jc w:val="center"/>
        <w:rPr>
          <w:rFonts w:ascii="Times New Roman" w:hAnsi="Times New Roman" w:cs="Times New Roman"/>
          <w:b/>
          <w:bCs/>
          <w:sz w:val="24"/>
          <w:szCs w:val="24"/>
        </w:rPr>
      </w:pPr>
    </w:p>
    <w:p w:rsidR="005E33FB" w:rsidRPr="003C6EA4" w:rsidRDefault="00190483" w:rsidP="005E33FB">
      <w:pPr>
        <w:spacing w:line="480" w:lineRule="auto"/>
        <w:contextualSpacing/>
        <w:jc w:val="center"/>
        <w:rPr>
          <w:rFonts w:ascii="Times New Roman" w:hAnsi="Times New Roman" w:cs="Times New Roman"/>
          <w:sz w:val="24"/>
          <w:szCs w:val="24"/>
        </w:rPr>
      </w:pPr>
      <w:r w:rsidRPr="003C6EA4">
        <w:rPr>
          <w:rFonts w:ascii="Times New Roman" w:hAnsi="Times New Roman" w:cs="Times New Roman"/>
          <w:sz w:val="24"/>
          <w:szCs w:val="24"/>
        </w:rPr>
        <w:t>(Student’s name)</w:t>
      </w:r>
    </w:p>
    <w:p w:rsidR="002E5179" w:rsidRPr="003C6EA4" w:rsidRDefault="002E5179" w:rsidP="005E33FB">
      <w:pPr>
        <w:spacing w:line="480" w:lineRule="auto"/>
        <w:contextualSpacing/>
        <w:jc w:val="center"/>
        <w:rPr>
          <w:rFonts w:ascii="Times New Roman" w:hAnsi="Times New Roman" w:cs="Times New Roman"/>
          <w:sz w:val="24"/>
          <w:szCs w:val="24"/>
        </w:rPr>
      </w:pPr>
    </w:p>
    <w:p w:rsidR="005E33FB" w:rsidRPr="003C6EA4" w:rsidRDefault="00190483" w:rsidP="005E33FB">
      <w:pPr>
        <w:spacing w:line="480" w:lineRule="auto"/>
        <w:contextualSpacing/>
        <w:jc w:val="center"/>
        <w:rPr>
          <w:rFonts w:ascii="Times New Roman" w:hAnsi="Times New Roman" w:cs="Times New Roman"/>
          <w:sz w:val="24"/>
          <w:szCs w:val="24"/>
        </w:rPr>
      </w:pPr>
      <w:r w:rsidRPr="003C6EA4">
        <w:rPr>
          <w:rFonts w:ascii="Times New Roman" w:hAnsi="Times New Roman" w:cs="Times New Roman"/>
          <w:sz w:val="24"/>
          <w:szCs w:val="24"/>
        </w:rPr>
        <w:t>(Affiliated Institution)</w:t>
      </w:r>
    </w:p>
    <w:p w:rsidR="002E5179" w:rsidRPr="003C6EA4" w:rsidRDefault="002E5179" w:rsidP="005E33FB">
      <w:pPr>
        <w:spacing w:line="480" w:lineRule="auto"/>
        <w:contextualSpacing/>
        <w:jc w:val="center"/>
        <w:rPr>
          <w:rFonts w:ascii="Times New Roman" w:hAnsi="Times New Roman" w:cs="Times New Roman"/>
          <w:sz w:val="24"/>
          <w:szCs w:val="24"/>
        </w:rPr>
      </w:pPr>
    </w:p>
    <w:p w:rsidR="005E33FB" w:rsidRPr="003C6EA4" w:rsidRDefault="00190483" w:rsidP="005E33FB">
      <w:pPr>
        <w:spacing w:line="480" w:lineRule="auto"/>
        <w:contextualSpacing/>
        <w:jc w:val="center"/>
        <w:rPr>
          <w:rFonts w:ascii="Times New Roman" w:hAnsi="Times New Roman" w:cs="Times New Roman"/>
          <w:sz w:val="24"/>
          <w:szCs w:val="24"/>
        </w:rPr>
      </w:pPr>
      <w:r w:rsidRPr="003C6EA4">
        <w:rPr>
          <w:rFonts w:ascii="Times New Roman" w:hAnsi="Times New Roman" w:cs="Times New Roman"/>
          <w:sz w:val="24"/>
          <w:szCs w:val="24"/>
        </w:rPr>
        <w:t>(Course)</w:t>
      </w:r>
    </w:p>
    <w:p w:rsidR="002E5179" w:rsidRPr="003C6EA4" w:rsidRDefault="002E5179" w:rsidP="005E33FB">
      <w:pPr>
        <w:spacing w:line="480" w:lineRule="auto"/>
        <w:contextualSpacing/>
        <w:jc w:val="center"/>
        <w:rPr>
          <w:rFonts w:ascii="Times New Roman" w:hAnsi="Times New Roman" w:cs="Times New Roman"/>
          <w:sz w:val="24"/>
          <w:szCs w:val="24"/>
        </w:rPr>
      </w:pPr>
    </w:p>
    <w:p w:rsidR="005E33FB" w:rsidRPr="003C6EA4" w:rsidRDefault="00190483" w:rsidP="005E33FB">
      <w:pPr>
        <w:spacing w:line="480" w:lineRule="auto"/>
        <w:contextualSpacing/>
        <w:jc w:val="center"/>
        <w:rPr>
          <w:rFonts w:ascii="Times New Roman" w:hAnsi="Times New Roman" w:cs="Times New Roman"/>
          <w:sz w:val="24"/>
          <w:szCs w:val="24"/>
        </w:rPr>
      </w:pPr>
      <w:r w:rsidRPr="003C6EA4">
        <w:rPr>
          <w:rFonts w:ascii="Times New Roman" w:hAnsi="Times New Roman" w:cs="Times New Roman"/>
          <w:sz w:val="24"/>
          <w:szCs w:val="24"/>
        </w:rPr>
        <w:t>(Date)</w:t>
      </w:r>
    </w:p>
    <w:p w:rsidR="005E33FB" w:rsidRPr="003C6EA4" w:rsidRDefault="00190483">
      <w:pPr>
        <w:rPr>
          <w:rFonts w:ascii="Times New Roman" w:hAnsi="Times New Roman" w:cs="Times New Roman"/>
          <w:sz w:val="24"/>
          <w:szCs w:val="24"/>
        </w:rPr>
      </w:pPr>
      <w:r w:rsidRPr="003C6EA4">
        <w:rPr>
          <w:rFonts w:ascii="Times New Roman" w:hAnsi="Times New Roman" w:cs="Times New Roman"/>
          <w:sz w:val="24"/>
          <w:szCs w:val="24"/>
        </w:rPr>
        <w:br w:type="page"/>
      </w:r>
    </w:p>
    <w:p w:rsidR="005E33FB" w:rsidRPr="003C6EA4" w:rsidRDefault="00190483" w:rsidP="005E33FB">
      <w:pPr>
        <w:spacing w:line="480" w:lineRule="auto"/>
        <w:contextualSpacing/>
        <w:jc w:val="center"/>
        <w:rPr>
          <w:rFonts w:ascii="Times New Roman" w:hAnsi="Times New Roman" w:cs="Times New Roman"/>
          <w:b/>
          <w:bCs/>
          <w:sz w:val="24"/>
          <w:szCs w:val="24"/>
        </w:rPr>
      </w:pPr>
      <w:r w:rsidRPr="003C6EA4">
        <w:rPr>
          <w:rFonts w:ascii="Times New Roman" w:hAnsi="Times New Roman" w:cs="Times New Roman"/>
          <w:b/>
          <w:bCs/>
          <w:sz w:val="24"/>
          <w:szCs w:val="24"/>
        </w:rPr>
        <w:lastRenderedPageBreak/>
        <w:t>Introduction</w:t>
      </w:r>
    </w:p>
    <w:p w:rsidR="005E33FB" w:rsidRPr="003C6EA4" w:rsidRDefault="00190483" w:rsidP="005E33FB">
      <w:pPr>
        <w:spacing w:line="480" w:lineRule="auto"/>
        <w:contextualSpacing/>
        <w:jc w:val="both"/>
        <w:rPr>
          <w:rFonts w:ascii="Times New Roman" w:hAnsi="Times New Roman" w:cs="Times New Roman"/>
          <w:sz w:val="24"/>
          <w:szCs w:val="24"/>
        </w:rPr>
      </w:pPr>
      <w:r w:rsidRPr="003C6EA4">
        <w:rPr>
          <w:rFonts w:ascii="Times New Roman" w:hAnsi="Times New Roman" w:cs="Times New Roman"/>
          <w:sz w:val="24"/>
          <w:szCs w:val="24"/>
        </w:rPr>
        <w:t xml:space="preserve">     The digital recording describes a portion of the emergency dynamic during disastrous occasions, including at Memorial Hospital during Hurricane Katrina and after the 2010 tropical storm in Haiti. A large sector of the subsequent discussions after thes</w:t>
      </w:r>
      <w:r w:rsidRPr="003C6EA4">
        <w:rPr>
          <w:rFonts w:ascii="Times New Roman" w:hAnsi="Times New Roman" w:cs="Times New Roman"/>
          <w:sz w:val="24"/>
          <w:szCs w:val="24"/>
        </w:rPr>
        <w:t>e occasions place on how and who should settle on medical services choices in the setting of inadequate resources</w:t>
      </w:r>
      <w:r w:rsidR="00985D33" w:rsidRPr="003C6EA4">
        <w:rPr>
          <w:rFonts w:ascii="Times New Roman" w:hAnsi="Times New Roman" w:cs="Times New Roman"/>
          <w:sz w:val="24"/>
          <w:szCs w:val="24"/>
        </w:rPr>
        <w:t xml:space="preserve"> (</w:t>
      </w:r>
      <w:r w:rsidR="00985D33" w:rsidRPr="003C6EA4">
        <w:rPr>
          <w:rFonts w:ascii="Times New Roman" w:hAnsi="Times New Roman" w:cs="Times New Roman"/>
          <w:color w:val="222222"/>
          <w:sz w:val="24"/>
          <w:szCs w:val="24"/>
          <w:shd w:val="clear" w:color="auto" w:fill="FFFFFF"/>
        </w:rPr>
        <w:t>White et al. (2020)</w:t>
      </w:r>
      <w:r w:rsidRPr="003C6EA4">
        <w:rPr>
          <w:rFonts w:ascii="Times New Roman" w:hAnsi="Times New Roman" w:cs="Times New Roman"/>
          <w:sz w:val="24"/>
          <w:szCs w:val="24"/>
        </w:rPr>
        <w:t>. The webcast talks about the frightening circumstances of choices being made for "everyone's benefit." Finally, they pres</w:t>
      </w:r>
      <w:r w:rsidRPr="003C6EA4">
        <w:rPr>
          <w:rFonts w:ascii="Times New Roman" w:hAnsi="Times New Roman" w:cs="Times New Roman"/>
          <w:sz w:val="24"/>
          <w:szCs w:val="24"/>
        </w:rPr>
        <w:t>ume that (merciful) people can't soundly complete emergency choices. They contend these choices must be "arranged" without a human component, given realities and proportions of human life estimation. They note that these emergency choices are an "unthinkab</w:t>
      </w:r>
      <w:r w:rsidRPr="003C6EA4">
        <w:rPr>
          <w:rFonts w:ascii="Times New Roman" w:hAnsi="Times New Roman" w:cs="Times New Roman"/>
          <w:sz w:val="24"/>
          <w:szCs w:val="24"/>
        </w:rPr>
        <w:t>le bit of human business."</w:t>
      </w:r>
    </w:p>
    <w:p w:rsidR="003C6EA4" w:rsidRDefault="00190483" w:rsidP="005E33FB">
      <w:pPr>
        <w:spacing w:line="480" w:lineRule="auto"/>
        <w:contextualSpacing/>
        <w:jc w:val="both"/>
        <w:rPr>
          <w:rFonts w:ascii="Times New Roman" w:hAnsi="Times New Roman" w:cs="Times New Roman"/>
          <w:sz w:val="24"/>
          <w:szCs w:val="24"/>
        </w:rPr>
      </w:pPr>
      <w:r w:rsidRPr="003C6EA4">
        <w:rPr>
          <w:rFonts w:ascii="Times New Roman" w:hAnsi="Times New Roman" w:cs="Times New Roman"/>
          <w:sz w:val="24"/>
          <w:szCs w:val="24"/>
        </w:rPr>
        <w:t xml:space="preserve">   The subject is emergency, the act of allocating the need for various patients using inadequate resources. After clearing the emergency unit, the clinic staff is compelled to rank the rest of the patients for departure. Moving </w:t>
      </w:r>
      <w:r w:rsidRPr="003C6EA4">
        <w:rPr>
          <w:rFonts w:ascii="Times New Roman" w:hAnsi="Times New Roman" w:cs="Times New Roman"/>
          <w:sz w:val="24"/>
          <w:szCs w:val="24"/>
        </w:rPr>
        <w:t>the patients is backbreaking work without the lifts, and helicopters and vessels are just coming irregularly to remove them in crisis medication. The scene regards emergency as an uncommon wonder truth to be told</w:t>
      </w:r>
      <w:r w:rsidR="00985D33" w:rsidRPr="003C6EA4">
        <w:rPr>
          <w:rFonts w:ascii="Times New Roman" w:hAnsi="Times New Roman" w:cs="Times New Roman"/>
          <w:sz w:val="24"/>
          <w:szCs w:val="24"/>
        </w:rPr>
        <w:t xml:space="preserve"> (2020)</w:t>
      </w:r>
      <w:r w:rsidRPr="003C6EA4">
        <w:rPr>
          <w:rFonts w:ascii="Times New Roman" w:hAnsi="Times New Roman" w:cs="Times New Roman"/>
          <w:sz w:val="24"/>
          <w:szCs w:val="24"/>
        </w:rPr>
        <w:t>. It recommends that clinical emergency conventions were not paid attention to that extent in the US until after Hurricane Katrina–yet emergency is not an uncommon marvel by any stretch of the imagination. Just after clearing the intensive care unit, the c</w:t>
      </w:r>
      <w:r w:rsidRPr="003C6EA4">
        <w:rPr>
          <w:rFonts w:ascii="Times New Roman" w:hAnsi="Times New Roman" w:cs="Times New Roman"/>
          <w:sz w:val="24"/>
          <w:szCs w:val="24"/>
        </w:rPr>
        <w:t xml:space="preserve">linic staff is compelled to rank the rest of the patients for departure. </w:t>
      </w:r>
      <w:r>
        <w:rPr>
          <w:rFonts w:ascii="Times New Roman" w:hAnsi="Times New Roman" w:cs="Times New Roman"/>
          <w:sz w:val="24"/>
          <w:szCs w:val="24"/>
        </w:rPr>
        <w:t xml:space="preserve">    </w:t>
      </w:r>
    </w:p>
    <w:p w:rsidR="00E95908" w:rsidRPr="003C6EA4" w:rsidRDefault="00190483" w:rsidP="005E33FB">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D5EA1" w:rsidRPr="003C6EA4">
        <w:rPr>
          <w:rFonts w:ascii="Times New Roman" w:hAnsi="Times New Roman" w:cs="Times New Roman"/>
          <w:sz w:val="24"/>
          <w:szCs w:val="24"/>
        </w:rPr>
        <w:t xml:space="preserve">Moving the patients is backbreaking work without the lifts, helicopters, and the boats are just coming irregularly to remove them. Nathalie required oxygen, and the medical clinic (without a doubt, the country) needed more to go around. The enduring of the individual who doesn't get the inadequate resources is no less. The podcast portrays the training as concluding how to assign scant assets; instead, </w:t>
      </w:r>
      <w:r w:rsidR="002E5179" w:rsidRPr="003C6EA4">
        <w:rPr>
          <w:rFonts w:ascii="Times New Roman" w:hAnsi="Times New Roman" w:cs="Times New Roman"/>
          <w:sz w:val="24"/>
          <w:szCs w:val="24"/>
        </w:rPr>
        <w:t>it is</w:t>
      </w:r>
      <w:r w:rsidR="00BD5EA1" w:rsidRPr="003C6EA4">
        <w:rPr>
          <w:rFonts w:ascii="Times New Roman" w:hAnsi="Times New Roman" w:cs="Times New Roman"/>
          <w:sz w:val="24"/>
          <w:szCs w:val="24"/>
        </w:rPr>
        <w:t xml:space="preserve"> </w:t>
      </w:r>
      <w:r w:rsidR="002E5179" w:rsidRPr="003C6EA4">
        <w:rPr>
          <w:rFonts w:ascii="Times New Roman" w:hAnsi="Times New Roman" w:cs="Times New Roman"/>
          <w:sz w:val="24"/>
          <w:szCs w:val="24"/>
        </w:rPr>
        <w:t>depicted as</w:t>
      </w:r>
      <w:r w:rsidR="00BD5EA1" w:rsidRPr="003C6EA4">
        <w:rPr>
          <w:rFonts w:ascii="Times New Roman" w:hAnsi="Times New Roman" w:cs="Times New Roman"/>
          <w:sz w:val="24"/>
          <w:szCs w:val="24"/>
        </w:rPr>
        <w:t xml:space="preserve"> a "cruel demonstration which people are attempting to </w:t>
      </w:r>
      <w:r w:rsidRPr="003C6EA4">
        <w:rPr>
          <w:rFonts w:ascii="Times New Roman" w:hAnsi="Times New Roman" w:cs="Times New Roman"/>
          <w:sz w:val="24"/>
          <w:szCs w:val="24"/>
        </w:rPr>
        <w:t xml:space="preserve">do. </w:t>
      </w:r>
      <w:r w:rsidRPr="003C6EA4">
        <w:rPr>
          <w:rFonts w:ascii="Times New Roman" w:hAnsi="Times New Roman" w:cs="Times New Roman"/>
          <w:sz w:val="24"/>
          <w:szCs w:val="24"/>
        </w:rPr>
        <w:lastRenderedPageBreak/>
        <w:t>"The frontier speaks to most extreme creation with accessible assets. However, it isn't only the focuses along the line that are creation prospects. In the podcast, thee is the issue of the limited suppor</w:t>
      </w:r>
      <w:r w:rsidRPr="003C6EA4">
        <w:rPr>
          <w:rFonts w:ascii="Times New Roman" w:hAnsi="Times New Roman" w:cs="Times New Roman"/>
          <w:sz w:val="24"/>
          <w:szCs w:val="24"/>
        </w:rPr>
        <w:t>t in terms of helicopters and boats that are meant to evacuate the victims from the danger. The limited nature of the resources means that the evacuation process became a bit slower than when there were adequate resources. Asset compelled specialist co-ops</w:t>
      </w:r>
      <w:r w:rsidRPr="003C6EA4">
        <w:rPr>
          <w:rFonts w:ascii="Times New Roman" w:hAnsi="Times New Roman" w:cs="Times New Roman"/>
          <w:sz w:val="24"/>
          <w:szCs w:val="24"/>
        </w:rPr>
        <w:t xml:space="preserve"> can't disregard the individuals with whom they don't promptly connect.</w:t>
      </w:r>
    </w:p>
    <w:p w:rsidR="00E95908" w:rsidRPr="003C6EA4" w:rsidRDefault="00190483" w:rsidP="005E33FB">
      <w:pPr>
        <w:spacing w:line="480" w:lineRule="auto"/>
        <w:contextualSpacing/>
        <w:jc w:val="both"/>
        <w:rPr>
          <w:rFonts w:ascii="Times New Roman" w:hAnsi="Times New Roman" w:cs="Times New Roman"/>
          <w:sz w:val="24"/>
          <w:szCs w:val="24"/>
        </w:rPr>
      </w:pPr>
      <w:r w:rsidRPr="003C6EA4">
        <w:rPr>
          <w:rFonts w:ascii="Times New Roman" w:hAnsi="Times New Roman" w:cs="Times New Roman"/>
          <w:sz w:val="24"/>
          <w:szCs w:val="24"/>
        </w:rPr>
        <w:t>Moreover, the</w:t>
      </w:r>
      <w:r w:rsidR="00D13A1C" w:rsidRPr="003C6EA4">
        <w:rPr>
          <w:rFonts w:ascii="Times New Roman" w:hAnsi="Times New Roman" w:cs="Times New Roman"/>
          <w:sz w:val="24"/>
          <w:szCs w:val="24"/>
        </w:rPr>
        <w:t xml:space="preserve"> issue of gas shortage is also covered in the episode.</w:t>
      </w:r>
      <w:r w:rsidRPr="003C6EA4">
        <w:t xml:space="preserve"> </w:t>
      </w:r>
      <w:r w:rsidRPr="003C6EA4">
        <w:rPr>
          <w:rFonts w:ascii="Times New Roman" w:hAnsi="Times New Roman" w:cs="Times New Roman"/>
          <w:sz w:val="24"/>
          <w:szCs w:val="24"/>
        </w:rPr>
        <w:t>By all accounts, the rules made when disconnected from the real human component ought to be clung to, yet further re</w:t>
      </w:r>
      <w:r w:rsidRPr="003C6EA4">
        <w:rPr>
          <w:rFonts w:ascii="Times New Roman" w:hAnsi="Times New Roman" w:cs="Times New Roman"/>
          <w:sz w:val="24"/>
          <w:szCs w:val="24"/>
        </w:rPr>
        <w:t xml:space="preserve">strictions ought to be instituted to remove sympathy and empathy from meddling. It was not that it was fundamentally technique; however, the way the man was settling on whether the Haitian lady got oxygen had never met her likely is all that permitted him </w:t>
      </w:r>
      <w:r w:rsidRPr="003C6EA4">
        <w:rPr>
          <w:rFonts w:ascii="Times New Roman" w:hAnsi="Times New Roman" w:cs="Times New Roman"/>
          <w:sz w:val="24"/>
          <w:szCs w:val="24"/>
        </w:rPr>
        <w:t>to agree on that decision.</w:t>
      </w:r>
    </w:p>
    <w:p w:rsidR="005E33FB" w:rsidRPr="003C6EA4" w:rsidRDefault="00190483" w:rsidP="005E33FB">
      <w:pPr>
        <w:spacing w:line="480" w:lineRule="auto"/>
        <w:contextualSpacing/>
        <w:jc w:val="center"/>
        <w:rPr>
          <w:rFonts w:ascii="Times New Roman" w:hAnsi="Times New Roman" w:cs="Times New Roman"/>
          <w:b/>
          <w:bCs/>
          <w:sz w:val="24"/>
          <w:szCs w:val="24"/>
        </w:rPr>
      </w:pPr>
      <w:r w:rsidRPr="003C6EA4">
        <w:rPr>
          <w:rFonts w:ascii="Times New Roman" w:hAnsi="Times New Roman" w:cs="Times New Roman"/>
          <w:b/>
          <w:bCs/>
          <w:sz w:val="24"/>
          <w:szCs w:val="24"/>
        </w:rPr>
        <w:t>CONCLUSION</w:t>
      </w:r>
    </w:p>
    <w:p w:rsidR="005E33FB" w:rsidRPr="003C6EA4" w:rsidRDefault="00190483" w:rsidP="005E33FB">
      <w:pPr>
        <w:spacing w:line="480" w:lineRule="auto"/>
        <w:contextualSpacing/>
        <w:rPr>
          <w:rFonts w:ascii="Times New Roman" w:hAnsi="Times New Roman" w:cs="Times New Roman"/>
          <w:sz w:val="24"/>
          <w:szCs w:val="24"/>
        </w:rPr>
      </w:pPr>
      <w:r w:rsidRPr="003C6EA4">
        <w:rPr>
          <w:rFonts w:ascii="Times New Roman" w:hAnsi="Times New Roman" w:cs="Times New Roman"/>
          <w:sz w:val="24"/>
          <w:szCs w:val="24"/>
        </w:rPr>
        <w:t xml:space="preserve">   To conclude, there are many individuals around the globe, passing on of entirely preventable causes. Each choice we make bears on the lives of the heap others, we may have the option to help. Moreover, imagining, th</w:t>
      </w:r>
      <w:r w:rsidRPr="003C6EA4">
        <w:rPr>
          <w:rFonts w:ascii="Times New Roman" w:hAnsi="Times New Roman" w:cs="Times New Roman"/>
          <w:sz w:val="24"/>
          <w:szCs w:val="24"/>
        </w:rPr>
        <w:t xml:space="preserve">ere is no decision settles on our choices more awful. </w:t>
      </w:r>
      <w:r w:rsidR="002E5179" w:rsidRPr="003C6EA4">
        <w:rPr>
          <w:rFonts w:ascii="Times New Roman" w:hAnsi="Times New Roman" w:cs="Times New Roman"/>
          <w:sz w:val="24"/>
          <w:szCs w:val="24"/>
        </w:rPr>
        <w:t xml:space="preserve"> </w:t>
      </w:r>
      <w:r w:rsidR="00E95908" w:rsidRPr="003C6EA4">
        <w:rPr>
          <w:rFonts w:ascii="Times New Roman" w:hAnsi="Times New Roman" w:cs="Times New Roman"/>
          <w:sz w:val="24"/>
          <w:szCs w:val="24"/>
        </w:rPr>
        <w:t>In the clinical business, the more significant part of us will be confronted with such dynamic, even outside of serious fiascos; all things considered, I enthusiastically prescribe tuning in to this, to increase some "comfort" with the unavoidable distress in "Playing God."</w:t>
      </w:r>
    </w:p>
    <w:p w:rsidR="005E33FB" w:rsidRPr="003C6EA4" w:rsidRDefault="00190483" w:rsidP="005E33FB">
      <w:pPr>
        <w:rPr>
          <w:rFonts w:ascii="Times New Roman" w:hAnsi="Times New Roman" w:cs="Times New Roman"/>
          <w:sz w:val="24"/>
          <w:szCs w:val="24"/>
        </w:rPr>
      </w:pPr>
      <w:r w:rsidRPr="003C6EA4">
        <w:rPr>
          <w:rFonts w:ascii="Times New Roman" w:hAnsi="Times New Roman" w:cs="Times New Roman"/>
          <w:sz w:val="24"/>
          <w:szCs w:val="24"/>
        </w:rPr>
        <w:br w:type="page"/>
      </w:r>
    </w:p>
    <w:p w:rsidR="005E33FB" w:rsidRPr="003C6EA4" w:rsidRDefault="00190483" w:rsidP="008350AE">
      <w:pPr>
        <w:spacing w:line="480" w:lineRule="auto"/>
        <w:contextualSpacing/>
        <w:jc w:val="center"/>
        <w:rPr>
          <w:rFonts w:ascii="Times New Roman" w:hAnsi="Times New Roman" w:cs="Times New Roman"/>
          <w:b/>
          <w:bCs/>
          <w:sz w:val="24"/>
          <w:szCs w:val="24"/>
        </w:rPr>
      </w:pPr>
      <w:r w:rsidRPr="003C6EA4">
        <w:rPr>
          <w:rFonts w:ascii="Times New Roman" w:hAnsi="Times New Roman" w:cs="Times New Roman"/>
          <w:b/>
          <w:bCs/>
          <w:sz w:val="24"/>
          <w:szCs w:val="24"/>
        </w:rPr>
        <w:lastRenderedPageBreak/>
        <w:t>Reference</w:t>
      </w:r>
    </w:p>
    <w:p w:rsidR="005E33FB" w:rsidRPr="003C6EA4" w:rsidRDefault="00190483" w:rsidP="005E33FB">
      <w:pPr>
        <w:spacing w:line="480" w:lineRule="auto"/>
        <w:contextualSpacing/>
        <w:rPr>
          <w:rFonts w:ascii="Times New Roman" w:hAnsi="Times New Roman" w:cs="Times New Roman"/>
          <w:b/>
          <w:bCs/>
          <w:sz w:val="24"/>
          <w:szCs w:val="24"/>
        </w:rPr>
      </w:pPr>
      <w:r w:rsidRPr="003C6EA4">
        <w:rPr>
          <w:rFonts w:ascii="Times New Roman" w:hAnsi="Times New Roman" w:cs="Times New Roman"/>
          <w:color w:val="222222"/>
          <w:sz w:val="24"/>
          <w:szCs w:val="24"/>
          <w:shd w:val="clear" w:color="auto" w:fill="FFFFFF"/>
        </w:rPr>
        <w:t>Christian, M. D. (2019). Triage. </w:t>
      </w:r>
      <w:r w:rsidRPr="003C6EA4">
        <w:rPr>
          <w:rFonts w:ascii="Times New Roman" w:hAnsi="Times New Roman" w:cs="Times New Roman"/>
          <w:i/>
          <w:iCs/>
          <w:color w:val="222222"/>
          <w:sz w:val="24"/>
          <w:szCs w:val="24"/>
          <w:shd w:val="clear" w:color="auto" w:fill="FFFFFF"/>
        </w:rPr>
        <w:t>Critical care clinics</w:t>
      </w:r>
      <w:r w:rsidRPr="003C6EA4">
        <w:rPr>
          <w:rFonts w:ascii="Times New Roman" w:hAnsi="Times New Roman" w:cs="Times New Roman"/>
          <w:color w:val="222222"/>
          <w:sz w:val="24"/>
          <w:szCs w:val="24"/>
          <w:shd w:val="clear" w:color="auto" w:fill="FFFFFF"/>
        </w:rPr>
        <w:t>, </w:t>
      </w:r>
      <w:r w:rsidRPr="003C6EA4">
        <w:rPr>
          <w:rFonts w:ascii="Times New Roman" w:hAnsi="Times New Roman" w:cs="Times New Roman"/>
          <w:i/>
          <w:iCs/>
          <w:color w:val="222222"/>
          <w:sz w:val="24"/>
          <w:szCs w:val="24"/>
          <w:shd w:val="clear" w:color="auto" w:fill="FFFFFF"/>
        </w:rPr>
        <w:t>35</w:t>
      </w:r>
      <w:r w:rsidRPr="003C6EA4">
        <w:rPr>
          <w:rFonts w:ascii="Times New Roman" w:hAnsi="Times New Roman" w:cs="Times New Roman"/>
          <w:color w:val="222222"/>
          <w:sz w:val="24"/>
          <w:szCs w:val="24"/>
          <w:shd w:val="clear" w:color="auto" w:fill="FFFFFF"/>
        </w:rPr>
        <w:t>(4), 575.</w:t>
      </w:r>
    </w:p>
    <w:p w:rsidR="005E33FB" w:rsidRPr="003C6EA4" w:rsidRDefault="00190483" w:rsidP="005E33FB">
      <w:pPr>
        <w:spacing w:line="480" w:lineRule="auto"/>
        <w:contextualSpacing/>
        <w:rPr>
          <w:rFonts w:ascii="Times New Roman" w:hAnsi="Times New Roman" w:cs="Times New Roman"/>
          <w:b/>
          <w:bCs/>
          <w:sz w:val="24"/>
          <w:szCs w:val="24"/>
        </w:rPr>
      </w:pPr>
      <w:hyperlink r:id="rId6" w:history="1">
        <w:r w:rsidR="001D2B6E" w:rsidRPr="003C6EA4">
          <w:rPr>
            <w:rStyle w:val="Hyperlink"/>
            <w:rFonts w:ascii="Times New Roman" w:hAnsi="Times New Roman" w:cs="Times New Roman"/>
            <w:b/>
            <w:bCs/>
            <w:sz w:val="24"/>
            <w:szCs w:val="24"/>
          </w:rPr>
          <w:t>http://www.radiolab.org/story/playing-god/</w:t>
        </w:r>
      </w:hyperlink>
    </w:p>
    <w:p w:rsidR="005E33FB" w:rsidRPr="003C6EA4" w:rsidRDefault="00190483" w:rsidP="005E33FB">
      <w:pPr>
        <w:spacing w:line="480" w:lineRule="auto"/>
        <w:ind w:left="720" w:hanging="720"/>
        <w:contextualSpacing/>
        <w:rPr>
          <w:rFonts w:ascii="Times New Roman" w:hAnsi="Times New Roman" w:cs="Times New Roman"/>
          <w:b/>
          <w:bCs/>
          <w:sz w:val="24"/>
          <w:szCs w:val="24"/>
        </w:rPr>
      </w:pPr>
      <w:r w:rsidRPr="003C6EA4">
        <w:rPr>
          <w:rFonts w:ascii="Times New Roman" w:hAnsi="Times New Roman" w:cs="Times New Roman"/>
          <w:color w:val="222222"/>
          <w:sz w:val="24"/>
          <w:szCs w:val="24"/>
          <w:shd w:val="clear" w:color="auto" w:fill="FFFFFF"/>
        </w:rPr>
        <w:t>White, D. B., &amp; Lo, B. (2020). A framework for rationing ventilators and critical care beds during the COVID-19 pandemic. </w:t>
      </w:r>
      <w:r w:rsidRPr="003C6EA4">
        <w:rPr>
          <w:rFonts w:ascii="Times New Roman" w:hAnsi="Times New Roman" w:cs="Times New Roman"/>
          <w:i/>
          <w:iCs/>
          <w:color w:val="222222"/>
          <w:sz w:val="24"/>
          <w:szCs w:val="24"/>
          <w:shd w:val="clear" w:color="auto" w:fill="FFFFFF"/>
        </w:rPr>
        <w:t>Jama</w:t>
      </w:r>
      <w:r w:rsidRPr="003C6EA4">
        <w:rPr>
          <w:rFonts w:ascii="Times New Roman" w:hAnsi="Times New Roman" w:cs="Times New Roman"/>
          <w:color w:val="222222"/>
          <w:sz w:val="24"/>
          <w:szCs w:val="24"/>
          <w:shd w:val="clear" w:color="auto" w:fill="FFFFFF"/>
        </w:rPr>
        <w:t>, </w:t>
      </w:r>
      <w:r w:rsidRPr="003C6EA4">
        <w:rPr>
          <w:rFonts w:ascii="Times New Roman" w:hAnsi="Times New Roman" w:cs="Times New Roman"/>
          <w:i/>
          <w:iCs/>
          <w:color w:val="222222"/>
          <w:sz w:val="24"/>
          <w:szCs w:val="24"/>
          <w:shd w:val="clear" w:color="auto" w:fill="FFFFFF"/>
        </w:rPr>
        <w:t>323</w:t>
      </w:r>
      <w:r w:rsidRPr="003C6EA4">
        <w:rPr>
          <w:rFonts w:ascii="Times New Roman" w:hAnsi="Times New Roman" w:cs="Times New Roman"/>
          <w:color w:val="222222"/>
          <w:sz w:val="24"/>
          <w:szCs w:val="24"/>
          <w:shd w:val="clear" w:color="auto" w:fill="FFFFFF"/>
        </w:rPr>
        <w:t>(18), 1773-1774.</w:t>
      </w:r>
    </w:p>
    <w:p w:rsidR="005E33FB" w:rsidRPr="003C6EA4" w:rsidRDefault="005E33FB" w:rsidP="005E33FB">
      <w:pPr>
        <w:spacing w:line="480" w:lineRule="auto"/>
        <w:contextualSpacing/>
        <w:rPr>
          <w:rFonts w:ascii="Times New Roman" w:hAnsi="Times New Roman" w:cs="Times New Roman"/>
          <w:b/>
          <w:bCs/>
          <w:sz w:val="24"/>
          <w:szCs w:val="24"/>
        </w:rPr>
      </w:pPr>
    </w:p>
    <w:sectPr w:rsidR="005E33FB" w:rsidRPr="003C6E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483" w:rsidRDefault="00190483">
      <w:pPr>
        <w:spacing w:after="0" w:line="240" w:lineRule="auto"/>
      </w:pPr>
      <w:r>
        <w:separator/>
      </w:r>
    </w:p>
  </w:endnote>
  <w:endnote w:type="continuationSeparator" w:id="0">
    <w:p w:rsidR="00190483" w:rsidRDefault="0019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483" w:rsidRDefault="00190483">
      <w:pPr>
        <w:spacing w:after="0" w:line="240" w:lineRule="auto"/>
      </w:pPr>
      <w:r>
        <w:separator/>
      </w:r>
    </w:p>
  </w:footnote>
  <w:footnote w:type="continuationSeparator" w:id="0">
    <w:p w:rsidR="00190483" w:rsidRDefault="0019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3FB" w:rsidRPr="008350AE" w:rsidRDefault="00190483">
    <w:pPr>
      <w:pStyle w:val="Header"/>
      <w:jc w:val="right"/>
      <w:rPr>
        <w:rFonts w:ascii="Times New Roman" w:hAnsi="Times New Roman" w:cs="Times New Roman"/>
        <w:sz w:val="24"/>
        <w:szCs w:val="24"/>
      </w:rPr>
    </w:pPr>
    <w:r>
      <w:tab/>
    </w:r>
    <w:r>
      <w:tab/>
    </w:r>
    <w:sdt>
      <w:sdtPr>
        <w:rPr>
          <w:rFonts w:ascii="Times New Roman" w:hAnsi="Times New Roman" w:cs="Times New Roman"/>
          <w:sz w:val="24"/>
          <w:szCs w:val="24"/>
        </w:rPr>
        <w:id w:val="-1676566386"/>
        <w:docPartObj>
          <w:docPartGallery w:val="Page Numbers (Top of Page)"/>
          <w:docPartUnique/>
        </w:docPartObj>
      </w:sdtPr>
      <w:sdtEndPr>
        <w:rPr>
          <w:noProof/>
        </w:rPr>
      </w:sdtEndPr>
      <w:sdtContent>
        <w:r w:rsidRPr="008350AE">
          <w:rPr>
            <w:rFonts w:ascii="Times New Roman" w:hAnsi="Times New Roman" w:cs="Times New Roman"/>
            <w:sz w:val="24"/>
            <w:szCs w:val="24"/>
          </w:rPr>
          <w:fldChar w:fldCharType="begin"/>
        </w:r>
        <w:r w:rsidRPr="008350AE">
          <w:rPr>
            <w:rFonts w:ascii="Times New Roman" w:hAnsi="Times New Roman" w:cs="Times New Roman"/>
            <w:sz w:val="24"/>
            <w:szCs w:val="24"/>
          </w:rPr>
          <w:instrText xml:space="preserve"> PAGE   </w:instrText>
        </w:r>
        <w:r w:rsidRPr="008350AE">
          <w:rPr>
            <w:rFonts w:ascii="Times New Roman" w:hAnsi="Times New Roman" w:cs="Times New Roman"/>
            <w:sz w:val="24"/>
            <w:szCs w:val="24"/>
          </w:rPr>
          <w:instrText xml:space="preserve">\* MERGEFORMAT </w:instrText>
        </w:r>
        <w:r w:rsidRPr="008350AE">
          <w:rPr>
            <w:rFonts w:ascii="Times New Roman" w:hAnsi="Times New Roman" w:cs="Times New Roman"/>
            <w:sz w:val="24"/>
            <w:szCs w:val="24"/>
          </w:rPr>
          <w:fldChar w:fldCharType="separate"/>
        </w:r>
        <w:r w:rsidRPr="008350AE">
          <w:rPr>
            <w:rFonts w:ascii="Times New Roman" w:hAnsi="Times New Roman" w:cs="Times New Roman"/>
            <w:noProof/>
            <w:sz w:val="24"/>
            <w:szCs w:val="24"/>
          </w:rPr>
          <w:t>2</w:t>
        </w:r>
        <w:r w:rsidRPr="008350AE">
          <w:rPr>
            <w:rFonts w:ascii="Times New Roman" w:hAnsi="Times New Roman" w:cs="Times New Roman"/>
            <w:noProof/>
            <w:sz w:val="24"/>
            <w:szCs w:val="24"/>
          </w:rPr>
          <w:fldChar w:fldCharType="end"/>
        </w:r>
      </w:sdtContent>
    </w:sdt>
  </w:p>
  <w:p w:rsidR="005E33FB" w:rsidRDefault="005E33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FB"/>
    <w:rsid w:val="00190483"/>
    <w:rsid w:val="001D2B6E"/>
    <w:rsid w:val="002E5179"/>
    <w:rsid w:val="003C6EA4"/>
    <w:rsid w:val="00440CDA"/>
    <w:rsid w:val="004A1E79"/>
    <w:rsid w:val="005124F9"/>
    <w:rsid w:val="005E33FB"/>
    <w:rsid w:val="0068416F"/>
    <w:rsid w:val="008350AE"/>
    <w:rsid w:val="00985D33"/>
    <w:rsid w:val="00AE2D6B"/>
    <w:rsid w:val="00BD5EA1"/>
    <w:rsid w:val="00CB4E07"/>
    <w:rsid w:val="00D13A1C"/>
    <w:rsid w:val="00D4162B"/>
    <w:rsid w:val="00E95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A1BA4"/>
  <w15:chartTrackingRefBased/>
  <w15:docId w15:val="{49A5D746-A71C-484F-AFEF-68A6F534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16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3FB"/>
  </w:style>
  <w:style w:type="paragraph" w:styleId="Footer">
    <w:name w:val="footer"/>
    <w:basedOn w:val="Normal"/>
    <w:link w:val="FooterChar"/>
    <w:uiPriority w:val="99"/>
    <w:unhideWhenUsed/>
    <w:rsid w:val="005E3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3FB"/>
  </w:style>
  <w:style w:type="character" w:styleId="Hyperlink">
    <w:name w:val="Hyperlink"/>
    <w:basedOn w:val="DefaultParagraphFont"/>
    <w:uiPriority w:val="99"/>
    <w:unhideWhenUsed/>
    <w:rsid w:val="005E33FB"/>
    <w:rPr>
      <w:color w:val="0563C1" w:themeColor="hyperlink"/>
      <w:u w:val="single"/>
    </w:rPr>
  </w:style>
  <w:style w:type="character" w:customStyle="1" w:styleId="UnresolvedMention1">
    <w:name w:val="Unresolved Mention1"/>
    <w:basedOn w:val="DefaultParagraphFont"/>
    <w:uiPriority w:val="99"/>
    <w:semiHidden/>
    <w:unhideWhenUsed/>
    <w:rsid w:val="005E33FB"/>
    <w:rPr>
      <w:color w:val="605E5C"/>
      <w:shd w:val="clear" w:color="auto" w:fill="E1DFDD"/>
    </w:rPr>
  </w:style>
  <w:style w:type="character" w:customStyle="1" w:styleId="Heading1Char">
    <w:name w:val="Heading 1 Char"/>
    <w:basedOn w:val="DefaultParagraphFont"/>
    <w:link w:val="Heading1"/>
    <w:uiPriority w:val="9"/>
    <w:rsid w:val="00D4162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adiolab.org/story/playing-go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Dagra</cp:lastModifiedBy>
  <cp:revision>2</cp:revision>
  <dcterms:created xsi:type="dcterms:W3CDTF">2020-10-04T05:14:00Z</dcterms:created>
  <dcterms:modified xsi:type="dcterms:W3CDTF">2020-10-04T05:14:00Z</dcterms:modified>
</cp:coreProperties>
</file>